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r w:rsidRPr="002B7E4F">
        <w:rPr>
          <w:rFonts w:ascii="Arial" w:hAnsi="Arial" w:cs="Arial"/>
          <w:b/>
          <w:sz w:val="22"/>
          <w:szCs w:val="22"/>
          <w:lang w:val="es-MX"/>
        </w:rPr>
        <w:t>EP</w:t>
      </w:r>
      <w:r w:rsidR="00715976">
        <w:rPr>
          <w:rFonts w:ascii="Arial" w:hAnsi="Arial" w:cs="Arial"/>
          <w:b/>
          <w:sz w:val="22"/>
          <w:szCs w:val="22"/>
          <w:lang w:val="es-MX"/>
        </w:rPr>
        <w:t>.</w:t>
      </w:r>
      <w:r w:rsidRPr="002B7E4F">
        <w:rPr>
          <w:rFonts w:ascii="Arial" w:hAnsi="Arial" w:cs="Arial"/>
          <w:b/>
          <w:sz w:val="22"/>
          <w:szCs w:val="22"/>
          <w:lang w:val="es-MX"/>
        </w:rPr>
        <w:t xml:space="preserve"> 102</w:t>
      </w:r>
      <w:r w:rsidR="00715976">
        <w:rPr>
          <w:rFonts w:ascii="Arial" w:hAnsi="Arial" w:cs="Arial"/>
          <w:b/>
          <w:sz w:val="22"/>
          <w:szCs w:val="22"/>
          <w:lang w:val="es-MX"/>
        </w:rPr>
        <w:t>.-</w:t>
      </w:r>
      <w:r w:rsidRPr="002B7E4F">
        <w:rPr>
          <w:rFonts w:ascii="Arial" w:hAnsi="Arial" w:cs="Arial"/>
          <w:b/>
          <w:sz w:val="22"/>
          <w:szCs w:val="22"/>
          <w:lang w:val="es-MX"/>
        </w:rPr>
        <w:t xml:space="preserve"> SALIDA PARA BOMBA ELÉCTRICA DE 30 HP</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Bomba centrifuga vertical tipo turbina modelo  10 FEM de 5 etapas, para servicio contra incendio marca AURORA PUMP o similar, para manejar 250 galones por minuto y una carga dinámica total de 100 PSI construida de acuerdo con las normas de NFPA-20 y aprobada por U.L. y F.M. compuesta por:</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ind w:left="357" w:firstLine="0"/>
        <w:jc w:val="both"/>
        <w:rPr>
          <w:rFonts w:ascii="Arial" w:hAnsi="Arial" w:cs="Arial"/>
          <w:sz w:val="22"/>
          <w:szCs w:val="22"/>
        </w:rPr>
      </w:pPr>
      <w:r w:rsidRPr="002B7E4F">
        <w:rPr>
          <w:rFonts w:ascii="Arial" w:hAnsi="Arial" w:cs="Arial"/>
          <w:sz w:val="22"/>
          <w:szCs w:val="22"/>
        </w:rPr>
        <w:t>Cabezal de descarga tamaño SDC 16½ x 6", fabricado en una pieza en fierro fundido ASTM 48.</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ind w:left="357" w:firstLine="0"/>
        <w:jc w:val="both"/>
        <w:rPr>
          <w:rFonts w:ascii="Arial" w:hAnsi="Arial" w:cs="Arial"/>
          <w:sz w:val="22"/>
          <w:szCs w:val="22"/>
        </w:rPr>
      </w:pPr>
      <w:r w:rsidRPr="002B7E4F">
        <w:rPr>
          <w:rFonts w:ascii="Arial" w:hAnsi="Arial" w:cs="Arial"/>
          <w:sz w:val="22"/>
          <w:szCs w:val="22"/>
        </w:rPr>
        <w:t xml:space="preserve">Columna de descarga de lubricación por agua tamaño 6 " x 1", fabricada en placa de acero A53, flecha de transmisión en acero AISI 1045 y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en acero inoxidable tipo 304.</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ind w:left="357" w:firstLine="0"/>
        <w:jc w:val="both"/>
        <w:rPr>
          <w:rFonts w:ascii="Arial" w:hAnsi="Arial" w:cs="Arial"/>
          <w:sz w:val="22"/>
          <w:szCs w:val="22"/>
        </w:rPr>
      </w:pPr>
      <w:r w:rsidRPr="002B7E4F">
        <w:rPr>
          <w:rFonts w:ascii="Arial" w:hAnsi="Arial" w:cs="Arial"/>
          <w:sz w:val="22"/>
          <w:szCs w:val="22"/>
        </w:rPr>
        <w:t>Cuerpo de tazones modelo 10 FEM de 5 etapas, fabricado en fierro fundido A48, e impulsores en bronce B584-AL836.</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ind w:left="357" w:firstLine="0"/>
        <w:jc w:val="both"/>
        <w:rPr>
          <w:rFonts w:ascii="Arial" w:hAnsi="Arial" w:cs="Arial"/>
          <w:sz w:val="22"/>
          <w:szCs w:val="22"/>
        </w:rPr>
      </w:pPr>
      <w:r w:rsidRPr="002B7E4F">
        <w:rPr>
          <w:rFonts w:ascii="Arial" w:hAnsi="Arial" w:cs="Arial"/>
          <w:sz w:val="22"/>
          <w:szCs w:val="22"/>
        </w:rPr>
        <w:t>Colador tipo canasta en latón.</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ind w:left="357" w:firstLine="0"/>
        <w:jc w:val="both"/>
        <w:rPr>
          <w:rFonts w:ascii="Arial" w:hAnsi="Arial" w:cs="Arial"/>
          <w:sz w:val="22"/>
          <w:szCs w:val="22"/>
        </w:rPr>
      </w:pPr>
      <w:r w:rsidRPr="002B7E4F">
        <w:rPr>
          <w:rFonts w:ascii="Arial" w:hAnsi="Arial" w:cs="Arial"/>
          <w:sz w:val="22"/>
          <w:szCs w:val="22"/>
        </w:rPr>
        <w:t>Motor eléctrico vertical, abierto a prueba de goteo, tipo inducción jaula de ardilla de flecha hueca de 30 HP a 1770 RPM, para trabajar con corriente alterna de 60 ciclos, 3 fases, 460 volts con aislamiento clase F y factor de servicio 1.15.</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ind w:left="357" w:firstLine="0"/>
        <w:jc w:val="both"/>
        <w:rPr>
          <w:rFonts w:ascii="Arial" w:hAnsi="Arial" w:cs="Arial"/>
          <w:sz w:val="22"/>
          <w:szCs w:val="22"/>
        </w:rPr>
      </w:pPr>
      <w:r w:rsidRPr="002B7E4F">
        <w:rPr>
          <w:rFonts w:ascii="Arial" w:hAnsi="Arial" w:cs="Arial"/>
          <w:sz w:val="22"/>
          <w:szCs w:val="22"/>
        </w:rPr>
        <w:t>La bomba cuenta con un panel de control marca TORNATECH modelo GPA para un arranque</w:t>
      </w:r>
    </w:p>
    <w:p w:rsidR="002B7E4F" w:rsidRPr="002B7E4F" w:rsidRDefault="002B7E4F" w:rsidP="002B7E4F">
      <w:pPr>
        <w:tabs>
          <w:tab w:val="left" w:pos="426"/>
        </w:tabs>
        <w:ind w:left="357"/>
        <w:jc w:val="both"/>
        <w:rPr>
          <w:rFonts w:ascii="Arial" w:hAnsi="Arial" w:cs="Arial"/>
          <w:sz w:val="22"/>
          <w:szCs w:val="22"/>
        </w:rPr>
      </w:pPr>
      <w:proofErr w:type="gramStart"/>
      <w:r w:rsidRPr="002B7E4F">
        <w:rPr>
          <w:rFonts w:ascii="Arial" w:hAnsi="Arial" w:cs="Arial"/>
          <w:sz w:val="22"/>
          <w:szCs w:val="22"/>
        </w:rPr>
        <w:t>en</w:t>
      </w:r>
      <w:proofErr w:type="gramEnd"/>
      <w:r w:rsidRPr="002B7E4F">
        <w:rPr>
          <w:rFonts w:ascii="Arial" w:hAnsi="Arial" w:cs="Arial"/>
          <w:sz w:val="22"/>
          <w:szCs w:val="22"/>
        </w:rPr>
        <w:t xml:space="preserve"> TENSION PLENA para trabajar con corriente alterna de 60 /3/460 volts, fabricado de acuerdo con lo indicado por NFPA-20 y listado y aprobado por U.L. / F.M. con circuito de interrupción y desconexión, arrancador, estación de botones de operación manual y un transductor de presión de 0 - 300 PSI, todo está contenido en gabinete NEMA 2.</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Accesorios que se incluyen :</w:t>
      </w:r>
    </w:p>
    <w:p w:rsidR="002B7E4F" w:rsidRPr="002B7E4F" w:rsidRDefault="002B7E4F" w:rsidP="00462F48">
      <w:pPr>
        <w:numPr>
          <w:ilvl w:val="0"/>
          <w:numId w:val="30"/>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Válvula automática eliminadora de aire</w:t>
      </w:r>
    </w:p>
    <w:p w:rsidR="002B7E4F" w:rsidRPr="002B7E4F" w:rsidRDefault="002B7E4F" w:rsidP="00462F48">
      <w:pPr>
        <w:numPr>
          <w:ilvl w:val="0"/>
          <w:numId w:val="30"/>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Manómetro para descarga</w:t>
      </w:r>
    </w:p>
    <w:p w:rsidR="002B7E4F" w:rsidRPr="002B7E4F" w:rsidRDefault="002B7E4F" w:rsidP="00462F48">
      <w:pPr>
        <w:numPr>
          <w:ilvl w:val="0"/>
          <w:numId w:val="30"/>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Reporte de prueba hidrostática no atestiguada</w:t>
      </w:r>
    </w:p>
    <w:p w:rsidR="002B7E4F" w:rsidRPr="002B7E4F" w:rsidRDefault="002B7E4F" w:rsidP="00462F48">
      <w:pPr>
        <w:numPr>
          <w:ilvl w:val="0"/>
          <w:numId w:val="30"/>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Reporte de prueba de comportamiento, no atestiguada.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1"/>
        </w:numPr>
        <w:rPr>
          <w:rFonts w:ascii="Arial" w:hAnsi="Arial" w:cs="Arial"/>
          <w:b/>
          <w:sz w:val="22"/>
          <w:szCs w:val="22"/>
        </w:rPr>
      </w:pPr>
      <w:bookmarkStart w:id="1" w:name="_Toc368671453"/>
      <w:r w:rsidRPr="002B7E4F">
        <w:rPr>
          <w:rFonts w:ascii="Arial" w:hAnsi="Arial" w:cs="Arial"/>
          <w:b/>
          <w:sz w:val="22"/>
          <w:szCs w:val="22"/>
        </w:rPr>
        <w:lastRenderedPageBreak/>
        <w:t>Características Técnicas</w:t>
      </w:r>
      <w:bookmarkEnd w:id="1"/>
    </w:p>
    <w:p w:rsidR="002B7E4F" w:rsidRPr="002B7E4F" w:rsidRDefault="002B7E4F" w:rsidP="00462F48">
      <w:pPr>
        <w:pStyle w:val="TITULO-4"/>
        <w:numPr>
          <w:ilvl w:val="3"/>
          <w:numId w:val="31"/>
        </w:numPr>
        <w:rPr>
          <w:spacing w:val="-1"/>
          <w:sz w:val="22"/>
          <w:szCs w:val="22"/>
        </w:rPr>
      </w:pPr>
      <w:bookmarkStart w:id="2" w:name="_Toc368671454"/>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Las características de los materiales seleccionados se han basado en la siguiente tabla y ha servido de guía para la selección de las mismas.</w:t>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475605" cy="5720080"/>
            <wp:effectExtent l="19050" t="0" r="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srcRect/>
                    <a:stretch>
                      <a:fillRect/>
                    </a:stretch>
                  </pic:blipFill>
                  <pic:spPr bwMode="auto">
                    <a:xfrm>
                      <a:off x="0" y="0"/>
                      <a:ext cx="5475605" cy="572008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el panel de control tenemos: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337810" cy="6092190"/>
            <wp:effectExtent l="19050" t="0" r="0" b="0"/>
            <wp:docPr id="44"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cstate="print"/>
                    <a:srcRect/>
                    <a:stretch>
                      <a:fillRect/>
                    </a:stretch>
                  </pic:blipFill>
                  <pic:spPr bwMode="auto">
                    <a:xfrm>
                      <a:off x="0" y="0"/>
                      <a:ext cx="5337810" cy="609219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5177790"/>
            <wp:effectExtent l="19050" t="0" r="0" b="0"/>
            <wp:docPr id="47"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srcRect/>
                    <a:stretch>
                      <a:fillRect/>
                    </a:stretch>
                  </pic:blipFill>
                  <pic:spPr bwMode="auto">
                    <a:xfrm>
                      <a:off x="0" y="0"/>
                      <a:ext cx="5932805" cy="517779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5273675"/>
            <wp:effectExtent l="19050" t="0" r="0" b="0"/>
            <wp:docPr id="48"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srcRect/>
                    <a:stretch>
                      <a:fillRect/>
                    </a:stretch>
                  </pic:blipFill>
                  <pic:spPr bwMode="auto">
                    <a:xfrm>
                      <a:off x="0" y="0"/>
                      <a:ext cx="5932805" cy="527367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401310" cy="6209665"/>
            <wp:effectExtent l="19050" t="0" r="8890" b="0"/>
            <wp:docPr id="51"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srcRect/>
                    <a:stretch>
                      <a:fillRect/>
                    </a:stretch>
                  </pic:blipFill>
                  <pic:spPr bwMode="auto">
                    <a:xfrm>
                      <a:off x="0" y="0"/>
                      <a:ext cx="5401310" cy="620966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603240" cy="6911340"/>
            <wp:effectExtent l="19050" t="0" r="0" b="0"/>
            <wp:docPr id="62"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srcRect/>
                    <a:stretch>
                      <a:fillRect/>
                    </a:stretch>
                  </pic:blipFill>
                  <pic:spPr bwMode="auto">
                    <a:xfrm>
                      <a:off x="0" y="0"/>
                      <a:ext cx="5603240" cy="691134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43600" cy="6624320"/>
            <wp:effectExtent l="19050" t="0" r="0" b="0"/>
            <wp:docPr id="63"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srcRect/>
                    <a:stretch>
                      <a:fillRect/>
                    </a:stretch>
                  </pic:blipFill>
                  <pic:spPr bwMode="auto">
                    <a:xfrm>
                      <a:off x="0" y="0"/>
                      <a:ext cx="5943600" cy="662432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31"/>
        </w:numPr>
        <w:tabs>
          <w:tab w:val="clear" w:pos="1440"/>
          <w:tab w:val="num" w:pos="851"/>
        </w:tabs>
        <w:ind w:left="851" w:hanging="851"/>
        <w:rPr>
          <w:rFonts w:ascii="Arial" w:hAnsi="Arial" w:cs="Arial"/>
          <w:b/>
          <w:sz w:val="22"/>
          <w:szCs w:val="22"/>
        </w:rPr>
      </w:pPr>
      <w:bookmarkStart w:id="3" w:name="_Toc368671455"/>
      <w:r w:rsidRPr="002B7E4F">
        <w:rPr>
          <w:rFonts w:ascii="Arial" w:hAnsi="Arial" w:cs="Arial"/>
          <w:b/>
          <w:sz w:val="22"/>
          <w:szCs w:val="22"/>
        </w:rPr>
        <w:t>Ejecución de Obra</w:t>
      </w:r>
      <w:bookmarkEnd w:id="3"/>
    </w:p>
    <w:p w:rsidR="002B7E4F" w:rsidRPr="002B7E4F" w:rsidRDefault="002B7E4F" w:rsidP="00462F48">
      <w:pPr>
        <w:pStyle w:val="TITULO-4"/>
        <w:numPr>
          <w:ilvl w:val="3"/>
          <w:numId w:val="31"/>
        </w:numPr>
        <w:rPr>
          <w:sz w:val="22"/>
          <w:szCs w:val="22"/>
        </w:rPr>
      </w:pPr>
      <w:bookmarkStart w:id="4" w:name="_Toc368671456"/>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instalación de la bomba eléctrica  para el sistema de protección contra incendio de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equipos de bombeo que conforman el concepto de instalación de bomba eléctrica de 30 hp.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1"/>
        </w:numPr>
        <w:rPr>
          <w:sz w:val="22"/>
          <w:szCs w:val="22"/>
        </w:rPr>
      </w:pPr>
      <w:bookmarkStart w:id="5" w:name="_Toc368671457"/>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1"/>
        </w:numPr>
        <w:rPr>
          <w:sz w:val="22"/>
          <w:szCs w:val="22"/>
        </w:rPr>
      </w:pPr>
      <w:bookmarkStart w:id="6" w:name="_Toc368671458"/>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la bomba eléctrica deberá ejecutarse antes del colado de las losas y sobretodo del armado de los pisos estructurales. Esta previsión evitará que se tengan que romper los pisos o elementos estructurales y con ello su posible debilitamiento. La </w:t>
      </w:r>
      <w:r w:rsidRPr="002B7E4F">
        <w:rPr>
          <w:rFonts w:ascii="Arial" w:hAnsi="Arial" w:cs="Arial"/>
          <w:sz w:val="22"/>
          <w:szCs w:val="22"/>
        </w:rPr>
        <w:lastRenderedPageBreak/>
        <w:t xml:space="preserve">preparación de las salidas para bomba eléctrica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instalación de la bomba eléctrica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las salidas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instalación de la bomba eléctrica,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1"/>
        </w:numPr>
        <w:tabs>
          <w:tab w:val="clear" w:pos="1440"/>
          <w:tab w:val="num" w:pos="851"/>
        </w:tabs>
        <w:ind w:left="851" w:hanging="851"/>
        <w:rPr>
          <w:rFonts w:ascii="Arial" w:hAnsi="Arial" w:cs="Arial"/>
          <w:b/>
          <w:sz w:val="22"/>
          <w:szCs w:val="22"/>
        </w:rPr>
      </w:pPr>
      <w:bookmarkStart w:id="7" w:name="_Toc368671459"/>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instalación de la bomba eléctrica  se medirán por unidad de  salida y contemplará el conjunto de accesorios, tuberías, elementos de conexión, materiales de fijación, trazos, nivelaciones, pruebas que en su conjunto coadyuven al correcto funcionamiento de la instalación de la bomba </w:t>
      </w:r>
      <w:proofErr w:type="gramStart"/>
      <w:r w:rsidRPr="002B7E4F">
        <w:rPr>
          <w:rFonts w:ascii="Arial" w:hAnsi="Arial" w:cs="Arial"/>
          <w:sz w:val="22"/>
          <w:szCs w:val="22"/>
        </w:rPr>
        <w:t>eléctrica  .</w:t>
      </w:r>
      <w:proofErr w:type="gramEnd"/>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31"/>
        </w:numPr>
        <w:tabs>
          <w:tab w:val="clear" w:pos="1440"/>
          <w:tab w:val="num" w:pos="851"/>
        </w:tabs>
        <w:ind w:left="851" w:hanging="851"/>
        <w:rPr>
          <w:rFonts w:ascii="Arial" w:hAnsi="Arial" w:cs="Arial"/>
          <w:b/>
          <w:sz w:val="22"/>
          <w:szCs w:val="22"/>
        </w:rPr>
      </w:pPr>
      <w:bookmarkStart w:id="8" w:name="_Toc368671460"/>
      <w:r w:rsidRPr="002B7E4F">
        <w:rPr>
          <w:rFonts w:ascii="Arial" w:hAnsi="Arial" w:cs="Arial"/>
          <w:b/>
          <w:sz w:val="22"/>
          <w:szCs w:val="22"/>
        </w:rPr>
        <w:lastRenderedPageBreak/>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color w:val="FF0000"/>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instalación de la bomba </w:t>
      </w:r>
      <w:proofErr w:type="gramStart"/>
      <w:r w:rsidRPr="002B7E4F">
        <w:rPr>
          <w:rFonts w:ascii="Arial" w:hAnsi="Arial" w:cs="Arial"/>
          <w:sz w:val="22"/>
          <w:szCs w:val="22"/>
        </w:rPr>
        <w:t>eléctrica  .</w:t>
      </w:r>
      <w:proofErr w:type="gramEnd"/>
      <w:r w:rsidRPr="002B7E4F">
        <w:rPr>
          <w:rFonts w:ascii="Arial" w:hAnsi="Arial" w:cs="Arial"/>
          <w:color w:val="FF0000"/>
          <w:sz w:val="22"/>
          <w:szCs w:val="22"/>
        </w:rPr>
        <w:t xml:space="preserve">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siguientes pruebas deberán de considerarse como mínimos para el presente concepto y está bajo </w:t>
      </w:r>
      <w:proofErr w:type="gramStart"/>
      <w:r w:rsidRPr="002B7E4F">
        <w:rPr>
          <w:rFonts w:ascii="Arial" w:hAnsi="Arial" w:cs="Arial"/>
          <w:sz w:val="22"/>
          <w:szCs w:val="22"/>
        </w:rPr>
        <w:t>los indicado</w:t>
      </w:r>
      <w:proofErr w:type="gramEnd"/>
      <w:r w:rsidRPr="002B7E4F">
        <w:rPr>
          <w:rFonts w:ascii="Arial" w:hAnsi="Arial" w:cs="Arial"/>
          <w:sz w:val="22"/>
          <w:szCs w:val="22"/>
        </w:rPr>
        <w:t xml:space="preserve"> en la normativa aplicable:</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 xml:space="preserve">Pruebas de paro y arranque, </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aislamiento y de rotor bloqueado.</w:t>
      </w:r>
    </w:p>
    <w:p w:rsidR="002B7E4F" w:rsidRPr="002B7E4F" w:rsidRDefault="002B7E4F" w:rsidP="002B7E4F">
      <w:pPr>
        <w:tabs>
          <w:tab w:val="left" w:pos="426"/>
        </w:tabs>
        <w:ind w:left="720"/>
        <w:jc w:val="both"/>
        <w:rPr>
          <w:rFonts w:ascii="Arial" w:hAnsi="Arial" w:cs="Arial"/>
          <w:color w:val="FF0000"/>
          <w:sz w:val="22"/>
          <w:szCs w:val="22"/>
        </w:rPr>
      </w:pPr>
    </w:p>
    <w:p w:rsidR="002B7E4F" w:rsidRPr="002B7E4F" w:rsidRDefault="002B7E4F" w:rsidP="00462F48">
      <w:pPr>
        <w:pStyle w:val="TITULO-4"/>
        <w:numPr>
          <w:ilvl w:val="3"/>
          <w:numId w:val="31"/>
        </w:numPr>
        <w:rPr>
          <w:sz w:val="22"/>
          <w:szCs w:val="22"/>
        </w:rPr>
      </w:pPr>
      <w:bookmarkStart w:id="9" w:name="_Toc368671461"/>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1"/>
        </w:numPr>
        <w:rPr>
          <w:sz w:val="22"/>
          <w:szCs w:val="22"/>
        </w:rPr>
      </w:pPr>
      <w:bookmarkStart w:id="10" w:name="_Toc368671462"/>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instalación de la bomba eléctrica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1"/>
        </w:numPr>
        <w:tabs>
          <w:tab w:val="clear" w:pos="1440"/>
          <w:tab w:val="num" w:pos="851"/>
        </w:tabs>
        <w:ind w:left="851" w:hanging="851"/>
        <w:rPr>
          <w:rFonts w:ascii="Arial" w:hAnsi="Arial" w:cs="Arial"/>
          <w:b/>
          <w:sz w:val="22"/>
          <w:szCs w:val="22"/>
        </w:rPr>
      </w:pPr>
      <w:bookmarkStart w:id="11" w:name="_Toc368671463"/>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6"/>
      <w:footerReference w:type="even" r:id="rId17"/>
      <w:footerReference w:type="default" r:id="rId18"/>
      <w:footerReference w:type="first" r:id="rId19"/>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52332">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332"/>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AFF"/>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AE401-D036-43BE-BE72-D9EF5026F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1721</Words>
  <Characters>9431</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2014-04-10T22:24:00Z</dcterms:created>
  <dcterms:modified xsi:type="dcterms:W3CDTF">2014-04-10T22:25:00Z</dcterms:modified>
</cp:coreProperties>
</file>